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EEEA" w14:textId="77777777" w:rsidR="004E065A" w:rsidRDefault="00000000">
      <w:pPr>
        <w:adjustRightInd w:val="0"/>
        <w:snapToGrid w:val="0"/>
        <w:spacing w:beforeLines="50" w:before="156" w:afterLines="100" w:after="312" w:line="560" w:lineRule="exact"/>
        <w:jc w:val="center"/>
        <w:rPr>
          <w:rFonts w:ascii="仿宋" w:eastAsia="仿宋" w:hAnsi="仿宋" w:cs="黑体" w:hint="eastAsia"/>
          <w:b/>
          <w:bCs/>
          <w:sz w:val="32"/>
          <w:szCs w:val="32"/>
        </w:rPr>
      </w:pPr>
      <w:r>
        <w:rPr>
          <w:rFonts w:ascii="华文中宋" w:eastAsia="华文中宋" w:hAnsi="华文中宋" w:cs="宋体" w:hint="eastAsia"/>
          <w:b/>
          <w:bCs/>
          <w:sz w:val="36"/>
          <w:szCs w:val="36"/>
        </w:rPr>
        <w:t>辽宁大学礼堂外带设备使用安全协议</w:t>
      </w:r>
    </w:p>
    <w:p w14:paraId="2D34571C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为保障辽宁大学礼堂安全运营</w:t>
      </w:r>
      <w:r w:rsidRPr="00B24627"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 w:hint="eastAsia"/>
          <w:sz w:val="32"/>
          <w:szCs w:val="32"/>
        </w:rPr>
        <w:t>有序开展各项活动，</w:t>
      </w:r>
      <w:r w:rsidRPr="00B24627">
        <w:rPr>
          <w:rFonts w:ascii="仿宋" w:eastAsia="仿宋" w:hAnsi="仿宋" w:hint="eastAsia"/>
          <w:sz w:val="32"/>
          <w:szCs w:val="32"/>
        </w:rPr>
        <w:t>秉持</w:t>
      </w:r>
      <w:r w:rsidRPr="00B24627">
        <w:rPr>
          <w:rFonts w:ascii="仿宋" w:eastAsia="仿宋" w:hAnsi="仿宋" w:cs="仿宋" w:hint="eastAsia"/>
          <w:sz w:val="32"/>
          <w:szCs w:val="32"/>
        </w:rPr>
        <w:t>“预防为主，防消结合”的原则，辽宁大学体育场馆运营管理中心针对</w:t>
      </w:r>
      <w:r>
        <w:rPr>
          <w:rFonts w:ascii="仿宋" w:eastAsia="仿宋" w:hAnsi="仿宋" w:cs="仿宋" w:hint="eastAsia"/>
          <w:sz w:val="32"/>
          <w:szCs w:val="32"/>
        </w:rPr>
        <w:t>主办方外带设备使用安全制定本协议，具体内容如下：</w:t>
      </w:r>
    </w:p>
    <w:p w14:paraId="4BFE8751" w14:textId="77777777" w:rsidR="004E065A" w:rsidRDefault="00000000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活动名称：</w:t>
      </w:r>
    </w:p>
    <w:p w14:paraId="7E9A0677" w14:textId="77777777" w:rsidR="004E065A" w:rsidRDefault="00000000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活动时间：</w:t>
      </w:r>
    </w:p>
    <w:p w14:paraId="75F6ED7A" w14:textId="77777777" w:rsidR="004E065A" w:rsidRDefault="00000000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主办单位：</w:t>
      </w:r>
    </w:p>
    <w:p w14:paraId="1D01510A" w14:textId="77777777" w:rsidR="004E065A" w:rsidRDefault="00000000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活动方负责人： 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</w:t>
      </w:r>
      <w:r>
        <w:rPr>
          <w:rFonts w:ascii="仿宋" w:eastAsia="仿宋" w:hAnsi="仿宋" w:cs="仿宋"/>
          <w:b/>
          <w:bCs/>
          <w:sz w:val="32"/>
          <w:szCs w:val="32"/>
        </w:rPr>
        <w:t xml:space="preserve">    </w:t>
      </w:r>
    </w:p>
    <w:p w14:paraId="568EBFE1" w14:textId="77777777" w:rsidR="004E065A" w:rsidRDefault="00000000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联系电话：</w:t>
      </w:r>
    </w:p>
    <w:p w14:paraId="3D63ED03" w14:textId="77777777" w:rsidR="004E065A" w:rsidRDefault="00000000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</w:t>
      </w:r>
    </w:p>
    <w:p w14:paraId="3D885080" w14:textId="77777777" w:rsidR="004E065A" w:rsidRDefault="00000000">
      <w:pPr>
        <w:adjustRightInd w:val="0"/>
        <w:snapToGrid w:val="0"/>
        <w:spacing w:line="240" w:lineRule="atLeas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一、活动使用安全组织架构</w:t>
      </w:r>
    </w:p>
    <w:p w14:paraId="3185121F" w14:textId="77777777" w:rsidR="004E065A" w:rsidRDefault="00000000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活动安全责任人：</w:t>
      </w:r>
    </w:p>
    <w:p w14:paraId="5914FE03" w14:textId="77777777" w:rsidR="004E065A" w:rsidRDefault="00000000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消防安全责任人：</w:t>
      </w:r>
    </w:p>
    <w:p w14:paraId="15618F43" w14:textId="77777777" w:rsidR="004E065A" w:rsidRDefault="00000000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用电安全责任人：</w:t>
      </w:r>
    </w:p>
    <w:p w14:paraId="53025B19" w14:textId="403BE8CA" w:rsidR="004E065A" w:rsidRDefault="00000000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外带设备责任人：</w:t>
      </w:r>
    </w:p>
    <w:p w14:paraId="1C6DB051" w14:textId="77777777" w:rsidR="004E065A" w:rsidRDefault="00000000">
      <w:pPr>
        <w:pStyle w:val="a9"/>
        <w:spacing w:before="0" w:beforeAutospacing="0" w:after="0" w:afterAutospacing="0" w:line="240" w:lineRule="atLeast"/>
        <w:jc w:val="both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二、活动安全责任人工作职责</w:t>
      </w:r>
    </w:p>
    <w:p w14:paraId="3711CBEC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1.本着“谁主办谁负责”的原则，场地活动使用安全须由活动方具体负责人负责保障，做好相关安全工作。</w:t>
      </w:r>
    </w:p>
    <w:p w14:paraId="40C8F4ED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2.主办方须熟悉礼堂内部及周围环境，知晓安全通道出入口、逃生路线及灭火器材存放位置，须保障疏散通道和安全出口畅通。</w:t>
      </w:r>
    </w:p>
    <w:p w14:paraId="7868F9EB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3.主办方如外带灯光、音响、屏幕等设备，须经过礼堂主管部门同意且签订《辽宁大学礼堂外带设备使用安全协议》方可安装。</w:t>
      </w:r>
    </w:p>
    <w:p w14:paraId="6E4893B2" w14:textId="77777777" w:rsidR="004E065A" w:rsidRDefault="00000000">
      <w:pPr>
        <w:pStyle w:val="a9"/>
        <w:widowControl/>
        <w:shd w:val="clear" w:color="auto" w:fill="FFFFFF"/>
        <w:adjustRightInd w:val="0"/>
        <w:snapToGrid w:val="0"/>
        <w:spacing w:before="0" w:beforeAutospacing="0" w:after="0" w:afterAutospacing="0" w:line="240" w:lineRule="atLeast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4.主办方在活动过程中须爱护礼堂各项器材和设施，严格按照规程操作，不得造成礼堂设备超负荷</w:t>
      </w:r>
      <w:r w:rsidRPr="00B24627">
        <w:rPr>
          <w:rFonts w:ascii="仿宋" w:eastAsia="仿宋" w:hAnsi="仿宋" w:cs="仿宋" w:hint="eastAsia"/>
          <w:sz w:val="32"/>
          <w:szCs w:val="32"/>
        </w:rPr>
        <w:t>运行</w:t>
      </w:r>
      <w:r>
        <w:rPr>
          <w:rFonts w:ascii="仿宋" w:eastAsia="仿宋" w:hAnsi="仿宋" w:cs="仿宋" w:hint="eastAsia"/>
          <w:sz w:val="32"/>
          <w:szCs w:val="32"/>
        </w:rPr>
        <w:t>或损坏，不得将礼堂音响设备与外带音响设备相连接；自带灯光、音响、屏幕等设备按照</w:t>
      </w:r>
      <w:r w:rsidRPr="00B24627"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谁的设备谁管控</w:t>
      </w:r>
      <w:r w:rsidRPr="00B24627"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的原则</w:t>
      </w:r>
      <w:r w:rsidRPr="00B24627">
        <w:rPr>
          <w:rFonts w:ascii="仿宋" w:eastAsia="仿宋" w:hAnsi="仿宋" w:cs="仿宋" w:hint="eastAsia"/>
          <w:sz w:val="32"/>
          <w:szCs w:val="32"/>
        </w:rPr>
        <w:t>使用</w:t>
      </w:r>
      <w:r>
        <w:rPr>
          <w:rFonts w:ascii="仿宋" w:eastAsia="仿宋" w:hAnsi="仿宋" w:cs="仿宋" w:hint="eastAsia"/>
          <w:sz w:val="32"/>
          <w:szCs w:val="32"/>
        </w:rPr>
        <w:t>，同时要管理好外带设备工作人员，严格遵守礼堂管理规定；严禁在场地内安装其它电器设备，不得随意移动场地内设施，如使用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须提前告知礼堂相关负责人，如因使用不当造成礼堂设备、设施损坏，由造成损坏的单位照价赔偿。</w:t>
      </w:r>
    </w:p>
    <w:p w14:paraId="71570015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5.如遇火灾、踩踏等紧急事故，须由使用方安全责任人负责现场调度、疏散人员、组织救援</w:t>
      </w:r>
      <w:r w:rsidRPr="00B24627">
        <w:rPr>
          <w:rFonts w:ascii="仿宋" w:eastAsia="仿宋" w:hAnsi="仿宋" w:cs="仿宋" w:hint="eastAsia"/>
          <w:sz w:val="32"/>
          <w:szCs w:val="32"/>
        </w:rPr>
        <w:t>等</w:t>
      </w:r>
      <w:r>
        <w:rPr>
          <w:rFonts w:ascii="仿宋" w:eastAsia="仿宋" w:hAnsi="仿宋" w:cs="仿宋" w:hint="eastAsia"/>
          <w:sz w:val="32"/>
          <w:szCs w:val="32"/>
        </w:rPr>
        <w:t>工作，造成人员伤亡或财产损失须追究使用方安全责任人责任。</w:t>
      </w:r>
    </w:p>
    <w:p w14:paraId="31AB1F8A" w14:textId="77777777" w:rsidR="004E065A" w:rsidRDefault="00000000">
      <w:pPr>
        <w:adjustRightInd w:val="0"/>
        <w:snapToGrid w:val="0"/>
        <w:spacing w:line="240" w:lineRule="atLeas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三、外租设备人员须知</w:t>
      </w:r>
    </w:p>
    <w:p w14:paraId="0CE5B8FE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1.禁止携带易燃易爆及危险品进入场地</w:t>
      </w:r>
      <w:r w:rsidRPr="00B24627">
        <w:rPr>
          <w:rFonts w:ascii="仿宋" w:eastAsia="仿宋" w:hAnsi="仿宋" w:cs="仿宋" w:hint="eastAsia"/>
          <w:sz w:val="32"/>
          <w:szCs w:val="32"/>
        </w:rPr>
        <w:t>；</w:t>
      </w:r>
    </w:p>
    <w:p w14:paraId="63F6A32A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2.禁止在礼堂内吸烟；</w:t>
      </w:r>
    </w:p>
    <w:p w14:paraId="07DE799F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3.禁止在礼堂内使用明火（</w:t>
      </w:r>
      <w:r w:rsidRPr="00B24627">
        <w:rPr>
          <w:rFonts w:ascii="仿宋" w:eastAsia="仿宋" w:hAnsi="仿宋" w:cs="仿宋" w:hint="eastAsia"/>
          <w:sz w:val="32"/>
          <w:szCs w:val="32"/>
        </w:rPr>
        <w:t>包括但不限于</w:t>
      </w:r>
      <w:r>
        <w:rPr>
          <w:rFonts w:ascii="仿宋" w:eastAsia="仿宋" w:hAnsi="仿宋" w:cs="仿宋" w:hint="eastAsia"/>
          <w:sz w:val="32"/>
          <w:szCs w:val="32"/>
        </w:rPr>
        <w:t>电炉、电磁炉等设备），</w:t>
      </w:r>
      <w:r>
        <w:rPr>
          <w:rFonts w:ascii="仿宋" w:eastAsia="仿宋" w:hAnsi="仿宋" w:hint="eastAsia"/>
          <w:sz w:val="32"/>
          <w:szCs w:val="32"/>
        </w:rPr>
        <w:t>禁止饮酒、聚餐及食用有壳食品；</w:t>
      </w:r>
    </w:p>
    <w:p w14:paraId="7CEC89CC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4.禁止在消防通道处堆放杂物，须保证消防通道畅通；</w:t>
      </w:r>
    </w:p>
    <w:p w14:paraId="196F4A6D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5.外租设备方负责人在活动中要协助礼堂工作人员维持场地秩序、保护好场地设施</w:t>
      </w:r>
      <w:r w:rsidRPr="00B24627"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保持好场地卫生，外带设备安装结束后要对场地进行清理，活动结束后要按原样恢复场内设施，并经礼堂负责人验收后方可离场，如对场地及设施造成损坏需照价赔偿；</w:t>
      </w:r>
    </w:p>
    <w:p w14:paraId="5D87000D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6.为保证用电安全，接电过程中需有校方电业技术人员在场，防止不合规用电情况发生；</w:t>
      </w:r>
    </w:p>
    <w:p w14:paraId="1F19E55E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7.外租设备使用安全由外租设备责任人负责。</w:t>
      </w:r>
    </w:p>
    <w:p w14:paraId="3F80F72E" w14:textId="77777777" w:rsidR="004E065A" w:rsidRDefault="00000000">
      <w:pPr>
        <w:adjustRightInd w:val="0"/>
        <w:snapToGrid w:val="0"/>
        <w:spacing w:line="240" w:lineRule="atLeast"/>
        <w:ind w:firstLineChars="200" w:firstLine="643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四、应急疏散及采取措施</w:t>
      </w:r>
    </w:p>
    <w:p w14:paraId="519763BF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1.除必要演出设备外，其他各类运输设备（如灯光航空箱、舞台帕灯箱等）需集中放置</w:t>
      </w:r>
      <w:r w:rsidRPr="00B24627">
        <w:rPr>
          <w:rFonts w:ascii="仿宋" w:eastAsia="仿宋" w:hAnsi="仿宋" w:cs="仿宋" w:hint="eastAsia"/>
          <w:sz w:val="32"/>
          <w:szCs w:val="32"/>
        </w:rPr>
        <w:t>于</w:t>
      </w:r>
      <w:r>
        <w:rPr>
          <w:rFonts w:ascii="仿宋" w:eastAsia="仿宋" w:hAnsi="仿宋" w:cs="仿宋" w:hint="eastAsia"/>
          <w:sz w:val="32"/>
          <w:szCs w:val="32"/>
        </w:rPr>
        <w:t>场外指定位置，</w:t>
      </w:r>
      <w:r w:rsidRPr="00B24627">
        <w:rPr>
          <w:rFonts w:ascii="仿宋" w:eastAsia="仿宋" w:hAnsi="仿宋" w:cs="仿宋" w:hint="eastAsia"/>
          <w:sz w:val="32"/>
          <w:szCs w:val="32"/>
        </w:rPr>
        <w:t>须</w:t>
      </w:r>
      <w:r>
        <w:rPr>
          <w:rFonts w:ascii="仿宋" w:eastAsia="仿宋" w:hAnsi="仿宋" w:cs="仿宋" w:hint="eastAsia"/>
          <w:sz w:val="32"/>
          <w:szCs w:val="32"/>
        </w:rPr>
        <w:t>确保场地消防及疏散通道畅通。</w:t>
      </w:r>
    </w:p>
    <w:p w14:paraId="37DA6D87" w14:textId="77777777" w:rsidR="004E065A" w:rsidRDefault="00000000">
      <w:pPr>
        <w:adjustRightInd w:val="0"/>
        <w:snapToGrid w:val="0"/>
        <w:spacing w:line="240" w:lineRule="atLeas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2.自然灾害、火灾、踩踏、打架斗殴等事故发生时，主办方安全责任人及疏散引导责任人应迅速</w:t>
      </w:r>
      <w:r w:rsidRPr="00B24627">
        <w:rPr>
          <w:rFonts w:ascii="仿宋" w:eastAsia="仿宋" w:hAnsi="仿宋" w:cs="仿宋" w:hint="eastAsia"/>
          <w:sz w:val="32"/>
          <w:szCs w:val="32"/>
        </w:rPr>
        <w:t>到达</w:t>
      </w:r>
      <w:r>
        <w:rPr>
          <w:rFonts w:ascii="仿宋" w:eastAsia="仿宋" w:hAnsi="仿宋" w:cs="仿宋" w:hint="eastAsia"/>
          <w:sz w:val="32"/>
          <w:szCs w:val="32"/>
        </w:rPr>
        <w:t>事发现场，指挥人员有序撤离。</w:t>
      </w:r>
    </w:p>
    <w:p w14:paraId="51A8B766" w14:textId="77777777" w:rsidR="004E065A" w:rsidRDefault="004E065A">
      <w:pPr>
        <w:adjustRightInd w:val="0"/>
        <w:snapToGrid w:val="0"/>
        <w:spacing w:line="240" w:lineRule="atLeast"/>
        <w:rPr>
          <w:rFonts w:ascii="仿宋" w:eastAsia="仿宋" w:hAnsi="仿宋" w:cs="仿宋" w:hint="eastAsia"/>
          <w:sz w:val="32"/>
          <w:szCs w:val="32"/>
        </w:rPr>
      </w:pPr>
    </w:p>
    <w:p w14:paraId="50909859" w14:textId="77777777" w:rsidR="004E065A" w:rsidRDefault="00000000">
      <w:pPr>
        <w:wordWrap w:val="0"/>
        <w:adjustRightInd w:val="0"/>
        <w:snapToGrid w:val="0"/>
        <w:spacing w:line="240" w:lineRule="atLeast"/>
        <w:ind w:right="1280"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活动安全责任人签字</w:t>
      </w:r>
      <w:r>
        <w:rPr>
          <w:rFonts w:ascii="仿宋" w:eastAsia="仿宋" w:hAnsi="仿宋" w:cs="仿宋" w:hint="eastAsia"/>
          <w:sz w:val="32"/>
          <w:szCs w:val="32"/>
        </w:rPr>
        <w:t xml:space="preserve">（单位盖章）： </w:t>
      </w:r>
    </w:p>
    <w:p w14:paraId="5631756F" w14:textId="77777777" w:rsidR="004E065A" w:rsidRDefault="00000000">
      <w:pPr>
        <w:wordWrap w:val="0"/>
        <w:adjustRightInd w:val="0"/>
        <w:snapToGrid w:val="0"/>
        <w:spacing w:line="240" w:lineRule="atLeast"/>
        <w:ind w:right="1280" w:firstLineChars="200" w:firstLine="640"/>
        <w:rPr>
          <w:rFonts w:ascii="仿宋" w:eastAsia="仿宋" w:hAnsi="仿宋" w:cs="仿宋" w:hint="eastAsia"/>
          <w:b/>
          <w:bCs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</w:t>
      </w:r>
    </w:p>
    <w:p w14:paraId="4272FAC4" w14:textId="77777777" w:rsidR="004E065A" w:rsidRDefault="00000000">
      <w:pPr>
        <w:adjustRightInd w:val="0"/>
        <w:snapToGrid w:val="0"/>
        <w:spacing w:line="240" w:lineRule="atLeast"/>
        <w:ind w:right="2564" w:firstLineChars="200" w:firstLine="643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外带设备责任人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签字</w:t>
      </w:r>
      <w:r>
        <w:rPr>
          <w:rFonts w:ascii="仿宋" w:eastAsia="仿宋" w:hAnsi="仿宋" w:cs="仿宋" w:hint="eastAsia"/>
          <w:sz w:val="32"/>
          <w:szCs w:val="32"/>
        </w:rPr>
        <w:t>（单位盖章）：</w:t>
      </w:r>
    </w:p>
    <w:p w14:paraId="500B0A11" w14:textId="77777777" w:rsidR="004E065A" w:rsidRDefault="004E065A">
      <w:pPr>
        <w:adjustRightInd w:val="0"/>
        <w:snapToGrid w:val="0"/>
        <w:spacing w:line="240" w:lineRule="atLeast"/>
        <w:ind w:right="2564" w:firstLineChars="200" w:firstLine="640"/>
        <w:rPr>
          <w:rFonts w:ascii="仿宋" w:eastAsia="仿宋" w:hAnsi="仿宋" w:cs="仿宋"/>
          <w:sz w:val="32"/>
          <w:szCs w:val="32"/>
        </w:rPr>
      </w:pPr>
    </w:p>
    <w:p w14:paraId="01ED74E5" w14:textId="77777777" w:rsidR="00B24627" w:rsidRDefault="00B24627">
      <w:pPr>
        <w:adjustRightInd w:val="0"/>
        <w:snapToGrid w:val="0"/>
        <w:spacing w:line="240" w:lineRule="atLeast"/>
        <w:ind w:right="2564"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3295A05B" w14:textId="0DAA1CD5" w:rsidR="004E065A" w:rsidRDefault="00000000" w:rsidP="00B24627">
      <w:pPr>
        <w:adjustRightInd w:val="0"/>
        <w:snapToGrid w:val="0"/>
        <w:spacing w:line="240" w:lineRule="atLeast"/>
        <w:jc w:val="right"/>
        <w:rPr>
          <w:rFonts w:hint="eastAsia"/>
        </w:rPr>
      </w:pPr>
      <w:r>
        <w:rPr>
          <w:rFonts w:ascii="仿宋" w:eastAsia="仿宋" w:hAnsi="仿宋" w:cs="仿宋" w:hint="eastAsia"/>
          <w:sz w:val="32"/>
          <w:szCs w:val="32"/>
        </w:rPr>
        <w:t>年      月     日</w:t>
      </w:r>
    </w:p>
    <w:sectPr w:rsidR="004E0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B3"/>
    <w:rsid w:val="000141E2"/>
    <w:rsid w:val="00034087"/>
    <w:rsid w:val="002001DB"/>
    <w:rsid w:val="0022437B"/>
    <w:rsid w:val="002568A6"/>
    <w:rsid w:val="002B462B"/>
    <w:rsid w:val="00356FB3"/>
    <w:rsid w:val="004E065A"/>
    <w:rsid w:val="00521575"/>
    <w:rsid w:val="0090252C"/>
    <w:rsid w:val="00B24627"/>
    <w:rsid w:val="00B92BB9"/>
    <w:rsid w:val="00D16AF7"/>
    <w:rsid w:val="00EC275F"/>
    <w:rsid w:val="26EA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B42F"/>
  <w15:docId w15:val="{76E8282D-45DB-449F-B3A6-57A802BA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c">
    <w:name w:val="Quote"/>
    <w:basedOn w:val="a"/>
    <w:next w:val="a"/>
    <w:link w:val="ad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qFormat/>
    <w:rPr>
      <w:i/>
      <w:iCs/>
      <w:color w:val="404040" w:themeColor="text1" w:themeTint="BF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0"/>
    <w:link w:val="af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工作处 后勤</dc:creator>
  <cp:lastModifiedBy>136288057@qq.com</cp:lastModifiedBy>
  <cp:revision>3</cp:revision>
  <dcterms:created xsi:type="dcterms:W3CDTF">2025-03-18T14:57:00Z</dcterms:created>
  <dcterms:modified xsi:type="dcterms:W3CDTF">2025-03-18T15:01:00Z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eyJoZGlkIjoiMzEwNTM5NzYwMDRjMzkwZTVkZjY2ODkwMGIxNGU0OTUiLCJ1c2VySWQiOiI0Mzg3Mjk0MjUifQ==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2B6DA58C96DA4499A12870F7106AD720_12</vt:lpwstr>
  </property>
</Properties>
</file>